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7F9F2" w14:textId="77777777" w:rsidR="0038062D" w:rsidRPr="0038062D" w:rsidRDefault="0038062D" w:rsidP="0038062D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000000"/>
          <w:sz w:val="29"/>
          <w:szCs w:val="29"/>
          <w:lang w:val="ru-KZ" w:eastAsia="ru-KZ"/>
        </w:rPr>
      </w:pPr>
      <w:proofErr w:type="spellStart"/>
      <w:r w:rsidRPr="0038062D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>for</w:t>
      </w:r>
      <w:proofErr w:type="spellEnd"/>
      <w:r w:rsidRPr="0038062D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>persons</w:t>
      </w:r>
      <w:proofErr w:type="spellEnd"/>
      <w:r w:rsidRPr="0038062D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>with</w:t>
      </w:r>
      <w:proofErr w:type="spellEnd"/>
      <w:r w:rsidRPr="0038062D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>access</w:t>
      </w:r>
      <w:proofErr w:type="spellEnd"/>
      <w:r w:rsidRPr="0038062D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br/>
      </w:r>
      <w:proofErr w:type="spellStart"/>
      <w:r w:rsidRPr="0038062D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>to</w:t>
      </w:r>
      <w:proofErr w:type="spellEnd"/>
      <w:r w:rsidRPr="0038062D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>insider</w:t>
      </w:r>
      <w:proofErr w:type="spellEnd"/>
      <w:r w:rsidRPr="0038062D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>information</w:t>
      </w:r>
      <w:proofErr w:type="spellEnd"/>
    </w:p>
    <w:p w14:paraId="21CC9DD8" w14:textId="77777777" w:rsidR="0038062D" w:rsidRPr="0038062D" w:rsidRDefault="0038062D" w:rsidP="0038062D">
      <w:pPr>
        <w:shd w:val="clear" w:color="auto" w:fill="FFFFFF"/>
        <w:spacing w:line="240" w:lineRule="auto"/>
        <w:rPr>
          <w:rFonts w:ascii="Arial" w:eastAsia="Times New Roman" w:hAnsi="Arial" w:cs="Arial"/>
          <w:color w:val="009EE3"/>
          <w:sz w:val="45"/>
          <w:szCs w:val="45"/>
          <w:lang w:val="ru-KZ" w:eastAsia="ru-KZ"/>
        </w:rPr>
      </w:pPr>
      <w:proofErr w:type="spellStart"/>
      <w:r w:rsidRPr="0038062D">
        <w:rPr>
          <w:rFonts w:ascii="Arial" w:eastAsia="Times New Roman" w:hAnsi="Arial" w:cs="Arial"/>
          <w:color w:val="009EE3"/>
          <w:sz w:val="45"/>
          <w:szCs w:val="45"/>
          <w:lang w:val="ru-KZ" w:eastAsia="ru-KZ"/>
        </w:rPr>
        <w:t>About</w:t>
      </w:r>
      <w:proofErr w:type="spellEnd"/>
      <w:r w:rsidRPr="0038062D">
        <w:rPr>
          <w:rFonts w:ascii="Arial" w:eastAsia="Times New Roman" w:hAnsi="Arial" w:cs="Arial"/>
          <w:color w:val="009EE3"/>
          <w:sz w:val="45"/>
          <w:szCs w:val="45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009EE3"/>
          <w:sz w:val="45"/>
          <w:szCs w:val="45"/>
          <w:lang w:val="ru-KZ" w:eastAsia="ru-KZ"/>
        </w:rPr>
        <w:t>the</w:t>
      </w:r>
      <w:proofErr w:type="spellEnd"/>
      <w:r w:rsidRPr="0038062D">
        <w:rPr>
          <w:rFonts w:ascii="Arial" w:eastAsia="Times New Roman" w:hAnsi="Arial" w:cs="Arial"/>
          <w:color w:val="009EE3"/>
          <w:sz w:val="45"/>
          <w:szCs w:val="45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009EE3"/>
          <w:sz w:val="45"/>
          <w:szCs w:val="45"/>
          <w:lang w:val="ru-KZ" w:eastAsia="ru-KZ"/>
        </w:rPr>
        <w:t>Closed</w:t>
      </w:r>
      <w:proofErr w:type="spellEnd"/>
      <w:r w:rsidRPr="0038062D">
        <w:rPr>
          <w:rFonts w:ascii="Arial" w:eastAsia="Times New Roman" w:hAnsi="Arial" w:cs="Arial"/>
          <w:color w:val="009EE3"/>
          <w:sz w:val="45"/>
          <w:szCs w:val="45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009EE3"/>
          <w:sz w:val="45"/>
          <w:szCs w:val="45"/>
          <w:lang w:val="ru-KZ" w:eastAsia="ru-KZ"/>
        </w:rPr>
        <w:t>period</w:t>
      </w:r>
      <w:proofErr w:type="spellEnd"/>
    </w:p>
    <w:p w14:paraId="41D034A5" w14:textId="77777777" w:rsidR="0038062D" w:rsidRPr="0038062D" w:rsidRDefault="0038062D" w:rsidP="003806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</w:pP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In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accordance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with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KazMunayGas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NC JSC (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the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Company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)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Internal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Control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Rules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on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Differentiation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of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the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Access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Rights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to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Insider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Information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and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Prevention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of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Unlawful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Use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of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Such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Information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by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Insiders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and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the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Company's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Securities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Transactions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Policy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persons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performing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management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functions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in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the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Company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as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well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as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their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related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parties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,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Company's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employees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,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and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other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persons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having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access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to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the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Company's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insider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information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 </w:t>
      </w:r>
      <w:proofErr w:type="spellStart"/>
      <w:r w:rsidRPr="0038062D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shall</w:t>
      </w:r>
      <w:proofErr w:type="spellEnd"/>
      <w:r w:rsidRPr="0038062D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not</w:t>
      </w:r>
      <w:proofErr w:type="spellEnd"/>
      <w:r w:rsidRPr="0038062D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make</w:t>
      </w:r>
      <w:proofErr w:type="spellEnd"/>
      <w:r w:rsidRPr="0038062D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any</w:t>
      </w:r>
      <w:proofErr w:type="spellEnd"/>
      <w:r w:rsidRPr="0038062D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transactions</w:t>
      </w:r>
      <w:proofErr w:type="spellEnd"/>
      <w:r w:rsidRPr="0038062D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with</w:t>
      </w:r>
      <w:proofErr w:type="spellEnd"/>
      <w:r w:rsidRPr="0038062D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the</w:t>
      </w:r>
      <w:proofErr w:type="spellEnd"/>
      <w:r w:rsidRPr="0038062D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Company's</w:t>
      </w:r>
      <w:proofErr w:type="spellEnd"/>
      <w:r w:rsidRPr="0038062D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securities</w:t>
      </w:r>
      <w:proofErr w:type="spellEnd"/>
      <w:r w:rsidRPr="0038062D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during</w:t>
      </w:r>
      <w:proofErr w:type="spellEnd"/>
      <w:r w:rsidRPr="0038062D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the</w:t>
      </w:r>
      <w:proofErr w:type="spellEnd"/>
      <w:r w:rsidRPr="0038062D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closed</w:t>
      </w:r>
      <w:proofErr w:type="spellEnd"/>
      <w:r w:rsidRPr="0038062D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period</w:t>
      </w:r>
      <w:proofErr w:type="spellEnd"/>
      <w:r w:rsidRPr="0038062D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.</w:t>
      </w:r>
    </w:p>
    <w:p w14:paraId="6B807B3A" w14:textId="77777777" w:rsidR="0038062D" w:rsidRPr="0038062D" w:rsidRDefault="0038062D" w:rsidP="003806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</w:pP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Therefore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,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please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,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be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advised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of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the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closed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period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date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beginning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from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 </w:t>
      </w:r>
      <w:r w:rsidRPr="0038062D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30 </w:t>
      </w:r>
      <w:proofErr w:type="spellStart"/>
      <w:r w:rsidRPr="0038062D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September</w:t>
      </w:r>
      <w:proofErr w:type="spellEnd"/>
      <w:r w:rsidRPr="0038062D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2025.</w:t>
      </w:r>
    </w:p>
    <w:p w14:paraId="3B043F61" w14:textId="77777777" w:rsidR="0038062D" w:rsidRPr="0038062D" w:rsidRDefault="0038062D" w:rsidP="003806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</w:pP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Information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about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the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end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of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the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closed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period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will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be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provided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additionally</w:t>
      </w:r>
      <w:proofErr w:type="spellEnd"/>
      <w:r w:rsidRPr="0038062D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.</w:t>
      </w:r>
    </w:p>
    <w:p w14:paraId="2D0047E1" w14:textId="77777777" w:rsidR="0038062D" w:rsidRPr="0038062D" w:rsidRDefault="0038062D" w:rsidP="0038062D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000000"/>
          <w:sz w:val="29"/>
          <w:szCs w:val="29"/>
          <w:lang w:val="ru-KZ" w:eastAsia="ru-KZ"/>
        </w:rPr>
      </w:pPr>
      <w:proofErr w:type="spellStart"/>
      <w:r w:rsidRPr="0038062D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>Compliance</w:t>
      </w:r>
      <w:proofErr w:type="spellEnd"/>
      <w:r w:rsidRPr="0038062D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 xml:space="preserve"> </w:t>
      </w:r>
      <w:proofErr w:type="spellStart"/>
      <w:r w:rsidRPr="0038062D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>Service</w:t>
      </w:r>
      <w:proofErr w:type="spellEnd"/>
    </w:p>
    <w:p w14:paraId="5553F9EA" w14:textId="77777777" w:rsidR="00D24E59" w:rsidRPr="0038062D" w:rsidRDefault="00D24E59" w:rsidP="0038062D">
      <w:bookmarkStart w:id="0" w:name="_GoBack"/>
      <w:bookmarkEnd w:id="0"/>
    </w:p>
    <w:sectPr w:rsidR="00D24E59" w:rsidRPr="00380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95"/>
    <w:rsid w:val="00262B16"/>
    <w:rsid w:val="0038062D"/>
    <w:rsid w:val="005B043E"/>
    <w:rsid w:val="00B51B28"/>
    <w:rsid w:val="00D24E59"/>
    <w:rsid w:val="00D3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9309"/>
  <w15:chartTrackingRefBased/>
  <w15:docId w15:val="{CE38236B-A3EE-4292-87B4-55C24478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i---fonts">
    <w:name w:val="vi---fonts"/>
    <w:basedOn w:val="a"/>
    <w:rsid w:val="00D3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44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2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874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36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97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6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588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43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38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7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19727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46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35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9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597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16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3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78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7109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34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Каирбеков Рашид Тлеужанович</dc:creator>
  <cp:keywords/>
  <dc:description/>
  <cp:lastModifiedBy>Каирбеков Рашид Тлеужанович</cp:lastModifiedBy>
  <cp:revision>2</cp:revision>
  <dcterms:created xsi:type="dcterms:W3CDTF">2026-02-09T09:26:00Z</dcterms:created>
  <dcterms:modified xsi:type="dcterms:W3CDTF">2026-02-09T09:26:00Z</dcterms:modified>
</cp:coreProperties>
</file>